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3" w:rsidRPr="00680F1B" w:rsidRDefault="000523BC" w:rsidP="00313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1B">
        <w:rPr>
          <w:rFonts w:ascii="Times New Roman" w:hAnsi="Times New Roman" w:cs="Times New Roman"/>
          <w:b/>
          <w:sz w:val="24"/>
          <w:szCs w:val="24"/>
        </w:rPr>
        <w:t>02</w:t>
      </w:r>
      <w:r w:rsidR="00104056" w:rsidRPr="00680F1B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="00B33273" w:rsidRPr="00680F1B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="00B33273" w:rsidRPr="00680F1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CA45D2" w:rsidRPr="00680F1B">
        <w:rPr>
          <w:rFonts w:ascii="Times New Roman" w:hAnsi="Times New Roman" w:cs="Times New Roman"/>
          <w:b/>
          <w:sz w:val="24"/>
          <w:szCs w:val="24"/>
        </w:rPr>
        <w:t>Катедрама</w:t>
      </w:r>
      <w:proofErr w:type="spellEnd"/>
      <w:r w:rsidR="00B33273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3273" w:rsidRPr="00680F1B">
        <w:rPr>
          <w:rFonts w:ascii="Times New Roman" w:hAnsi="Times New Roman" w:cs="Times New Roman"/>
          <w:b/>
          <w:sz w:val="24"/>
          <w:szCs w:val="24"/>
        </w:rPr>
        <w:t>Одсека</w:t>
      </w:r>
      <w:proofErr w:type="spellEnd"/>
      <w:r w:rsidR="00B33273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3273" w:rsidRPr="00680F1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33273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еколошки</w:t>
      </w:r>
      <w:proofErr w:type="spellEnd"/>
      <w:r w:rsidR="004B4FCC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инжењеринг</w:t>
      </w:r>
      <w:proofErr w:type="spellEnd"/>
      <w:r w:rsidR="004B4FCC" w:rsidRPr="00680F1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="004B4FCC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земљишних</w:t>
      </w:r>
      <w:proofErr w:type="spellEnd"/>
      <w:r w:rsidR="004B4FCC" w:rsidRPr="00680F1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водних</w:t>
      </w:r>
      <w:proofErr w:type="spellEnd"/>
      <w:r w:rsidR="004B4FCC" w:rsidRPr="00680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CC" w:rsidRPr="00680F1B">
        <w:rPr>
          <w:rFonts w:ascii="Times New Roman" w:hAnsi="Times New Roman" w:cs="Times New Roman"/>
          <w:b/>
          <w:sz w:val="24"/>
          <w:szCs w:val="24"/>
        </w:rPr>
        <w:t>ресурса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BA4096" w:rsidRPr="00680F1B" w:rsidTr="00EC1C84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BA4096" w:rsidRPr="00680F1B" w:rsidRDefault="00EC18E7" w:rsidP="00B93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</w:tc>
      </w:tr>
      <w:tr w:rsidR="00104056" w:rsidRPr="00680F1B" w:rsidTr="00EC1C84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104056" w:rsidRPr="00680F1B" w:rsidRDefault="00EC18E7" w:rsidP="00B9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of Erosion and Torrent Control</w:t>
            </w:r>
          </w:p>
        </w:tc>
      </w:tr>
      <w:tr w:rsidR="00104056" w:rsidRPr="00680F1B" w:rsidTr="00EC1C84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104056" w:rsidRPr="00680F1B" w:rsidRDefault="00EC18E7" w:rsidP="00680F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Head of Chair</w:t>
            </w:r>
            <w:r w:rsidRPr="007145F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Deputy Head of Chair</w:t>
            </w:r>
            <w:r w:rsidRPr="007145FF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Chair Secretary</w:t>
            </w:r>
          </w:p>
        </w:tc>
      </w:tr>
      <w:tr w:rsidR="00BA4096" w:rsidRPr="00680F1B" w:rsidTr="00EC1C84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BA4096" w:rsidRPr="00680F1B" w:rsidRDefault="00EC18E7" w:rsidP="0031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Head of Chair</w:t>
            </w:r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</w:p>
          <w:p w:rsidR="00456714" w:rsidRPr="00680F1B" w:rsidRDefault="00EC18E7" w:rsidP="0031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Deputy Head of Chair</w:t>
            </w:r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Todosijević</w:t>
            </w:r>
            <w:proofErr w:type="spellEnd"/>
          </w:p>
          <w:p w:rsidR="00456714" w:rsidRPr="00680F1B" w:rsidRDefault="00EC18E7" w:rsidP="0031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Deputy Head of Chair</w:t>
            </w:r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  <w:r w:rsidR="00456714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Vulević</w:t>
            </w:r>
            <w:proofErr w:type="spellEnd"/>
          </w:p>
        </w:tc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456714" w:rsidRPr="00680F1B" w:rsidRDefault="00EC18E7" w:rsidP="0031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Chair Development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371712" w:rsidRPr="00371712" w:rsidRDefault="00371712" w:rsidP="000D5BD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Higher education in the field of forestry in Serbia started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1920 at the Forestry department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Faculty of Agriculture in Belgrade.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 1949 there was only one subject related to the problem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erosion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torrents entitled Torrent control, and it was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taught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Ljubivoje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Maletić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subbject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part of the Cabinet for torrential flows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control (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Maletić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) and cultural technique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fter the death of 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Maletić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1940, the subject was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taught</w:t>
            </w:r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Milan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Neši</w:t>
            </w:r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Engineering Faculty. Engineer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Dimitrije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the teaching </w:t>
            </w:r>
            <w:proofErr w:type="spellStart"/>
            <w:r w:rsidR="00D243E3">
              <w:rPr>
                <w:rFonts w:ascii="Times New Roman" w:eastAsia="Times New Roman" w:hAnsi="Times New Roman" w:cs="Times New Roman"/>
                <w:sz w:val="24"/>
                <w:szCs w:val="24"/>
              </w:rPr>
              <w:t>assisstant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During World</w:t>
            </w:r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 II Faculty of Forestry did not work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After the war</w:t>
            </w:r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CF1" w:rsidRP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began in</w:t>
            </w:r>
            <w:r w:rsidR="00C67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>1945/46. The subject Torrent control was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taught </w:t>
            </w:r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proofErr w:type="spellStart"/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C67CF1">
              <w:rPr>
                <w:rFonts w:ascii="Times New Roman" w:eastAsia="Times New Roman" w:hAnsi="Times New Roman" w:cs="Times New Roman"/>
                <w:sz w:val="24"/>
                <w:szCs w:val="24"/>
              </w:rPr>
              <w:t>. Dr.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Sreten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Rosić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, who became the first dean of the Faculty of Forestry in 1949, when it separated from the Faculty of Agriculture.</w:t>
            </w:r>
          </w:p>
          <w:p w:rsidR="00680F1B" w:rsidRDefault="008F5EB5" w:rsidP="0011278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 the academic</w:t>
            </w:r>
            <w:r w:rsidR="00311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1952/53, 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problem of torrential flows and erosion </w:t>
            </w:r>
            <w:r w:rsidR="00D5134A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studied </w:t>
            </w:r>
            <w:r w:rsidR="00D5134A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subject Erosion and Torrent Control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In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two educational streams were formed</w:t>
            </w:r>
            <w:r w:rsidR="00262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62546">
              <w:rPr>
                <w:rFonts w:ascii="Times New Roman" w:eastAsia="Times New Roman" w:hAnsi="Times New Roman" w:cs="Times New Roman"/>
                <w:sz w:val="24"/>
                <w:szCs w:val="24"/>
              </w:rPr>
              <w:t>Silvicultural</w:t>
            </w:r>
            <w:proofErr w:type="spellEnd"/>
            <w:r w:rsidR="00262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Forest-industrial stream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Based on the decision of the Executive Council of the </w:t>
            </w:r>
            <w:r w:rsidR="00D5134A">
              <w:rPr>
                <w:rFonts w:ascii="Times New Roman" w:eastAsia="Times New Roman" w:hAnsi="Times New Roman" w:cs="Times New Roman"/>
                <w:sz w:val="24"/>
                <w:szCs w:val="24"/>
              </w:rPr>
              <w:t>Republic, 5 departments were formed in 1960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the </w:t>
            </w:r>
            <w:r w:rsidR="00D5134A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erosion and torrent control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At the </w:t>
            </w:r>
            <w:r w:rsidR="0033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erosion and </w:t>
            </w:r>
            <w:proofErr w:type="spellStart"/>
            <w:r w:rsidR="0033753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33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torrent control, subjects were arranged within two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chairs: the Chair of erosion</w:t>
            </w:r>
            <w:r w:rsidR="00A8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torrent control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A81AC4">
              <w:rPr>
                <w:rFonts w:ascii="Times New Roman" w:eastAsia="Times New Roman" w:hAnsi="Times New Roman" w:cs="Times New Roman"/>
                <w:sz w:val="24"/>
                <w:szCs w:val="24"/>
              </w:rPr>
              <w:t>the Chair of forest soil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reclamation. Erosion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 was taught in the subject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Erosion and torrent control 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during the </w:t>
            </w:r>
            <w:proofErr w:type="gramStart"/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0FA7" w:rsidRPr="00640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semester</w:t>
            </w:r>
            <w:proofErr w:type="gramEnd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 w:rsidR="00640FA7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>the 3</w:t>
            </w:r>
            <w:r w:rsidR="00640FA7" w:rsidRPr="00640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4</w:t>
            </w:r>
            <w:r w:rsidR="00640FA7" w:rsidRPr="00640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>of study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>nd the subject teacher wa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Slobodan </w:t>
            </w:r>
            <w:proofErr w:type="spellStart"/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>Gavrilović</w:t>
            </w:r>
            <w:proofErr w:type="spellEnd"/>
            <w:r w:rsidR="00640FA7">
              <w:rPr>
                <w:rFonts w:ascii="Times New Roman" w:eastAsia="Times New Roman" w:hAnsi="Times New Roman" w:cs="Times New Roman"/>
                <w:sz w:val="24"/>
                <w:szCs w:val="24"/>
              </w:rPr>
              <w:t>, who was</w:t>
            </w:r>
            <w:r w:rsidR="00A72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head of the Department. The D</w:t>
            </w:r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>epartment got</w:t>
            </w:r>
            <w:r w:rsidR="00371712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new name in 1961: Department of erosion and land reclamation.</w:t>
            </w:r>
          </w:p>
          <w:p w:rsidR="00680F1B" w:rsidRDefault="00A72E2F" w:rsidP="00A46F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Gavrilović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retired in 1976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subject was taken ove</w:t>
            </w:r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by </w:t>
            </w:r>
            <w:proofErr w:type="spellStart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>Ljubiša</w:t>
            </w:r>
            <w:proofErr w:type="spellEnd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>Jevtić</w:t>
            </w:r>
            <w:proofErr w:type="spellEnd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irector of the Institute for Water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erodible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areas.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After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Jevtić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retired in 1995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subject 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orrential flows and erosion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given to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C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was in charge of it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until Octo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ber 2014, when the subject was taken over by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Dr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C1C84"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 w:rsidR="00EC1C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ew reorganization</w:t>
            </w:r>
            <w:r w:rsidR="00EC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created</w:t>
            </w:r>
            <w:r w:rsidR="00EC1C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C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ccording to the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6DC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  <w:r w:rsidR="00EC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Law on Higher Education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Another chair, the Chair of Anti-erosion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Geotechnics</w:t>
            </w:r>
            <w:proofErr w:type="spellEnd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established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addi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tion to the existing chairs at the Department of erosion control. The subjects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Fundamenta</w:t>
            </w:r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of </w:t>
            </w:r>
            <w:proofErr w:type="spellStart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>geotechnics</w:t>
            </w:r>
            <w:proofErr w:type="spellEnd"/>
            <w:r w:rsidR="008F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torrent control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, Hydrogeology with geomorph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ology, hydrology and hydraulics, and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management and mechanization</w:t>
            </w:r>
            <w:r w:rsidR="008A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control works beca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>me subjects of this new chair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A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subjects 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orrential flows and erosion, Design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torrent control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, Economics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arrangement of erodible areas and M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aterials in erosion control works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>remain</w:t>
            </w:r>
            <w:r w:rsidR="008A531E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784">
              <w:rPr>
                <w:rFonts w:ascii="Times New Roman" w:eastAsia="Times New Roman" w:hAnsi="Times New Roman" w:cs="Times New Roman"/>
                <w:sz w:val="24"/>
                <w:szCs w:val="24"/>
              </w:rPr>
              <w:t>at the Chair of torrent and erosion control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F1B" w:rsidRDefault="00112784" w:rsidP="0088313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After 5</w:t>
            </w:r>
            <w:r w:rsidRPr="001127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October 2000, and 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>change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were also changes in the composition of the chairs. The subjects at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 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>of torrent and erosion control 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re: 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orrenti</w:t>
            </w:r>
            <w:r w:rsidR="00A46FAC">
              <w:rPr>
                <w:rFonts w:ascii="Times New Roman" w:eastAsia="Times New Roman" w:hAnsi="Times New Roman" w:cs="Times New Roman"/>
                <w:sz w:val="24"/>
                <w:szCs w:val="24"/>
              </w:rPr>
              <w:t>al flows and erosion,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ydrology with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lics, Engineering in torrent control</w:t>
            </w:r>
            <w:r w:rsidR="0003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Economics 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03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erodible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areas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arrangement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</w:t>
            </w:r>
            <w:r w:rsidR="00A46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3B35AE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and machinery</w:t>
            </w:r>
            <w:r w:rsidR="00A46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erosion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 as compulsory subjects, and in 2002 </w:t>
            </w:r>
            <w:r w:rsidR="00A46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new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electi</w:t>
            </w:r>
            <w:r w:rsidR="00A46FAC">
              <w:rPr>
                <w:rFonts w:ascii="Times New Roman" w:eastAsia="Times New Roman" w:hAnsi="Times New Roman" w:cs="Times New Roman"/>
                <w:sz w:val="24"/>
                <w:szCs w:val="24"/>
              </w:rPr>
              <w:t>ve subject  named Sediment management was introduced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784" w:rsidRPr="00371712" w:rsidRDefault="0088313F" w:rsidP="0011278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the passing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Law on Higher 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ucation in 2005, the Faculty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adopted a new curriculum for all educational profiles, based on the principles of the Bologn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Declaration. E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lective courses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introduced </w:t>
            </w:r>
            <w:r w:rsidR="002D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proofErr w:type="gramEnd"/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study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 After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at, the Department of torrents and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erosion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, at the undergraduate level,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</w:t>
            </w:r>
            <w:r w:rsidR="002D01CE">
              <w:rPr>
                <w:rFonts w:ascii="Times New Roman" w:eastAsia="Times New Roman" w:hAnsi="Times New Roman" w:cs="Times New Roman"/>
                <w:sz w:val="24"/>
                <w:szCs w:val="24"/>
              </w:rPr>
              <w:t>nsisted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following subjects: T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orrential flows and erosion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Torrential flows and erosion 2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ydrology with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lics, Engineering in torrent control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Economics 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resources</w:t>
            </w:r>
            <w:r w:rsidR="00B029C0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Organization of 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erosion 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works and 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Machinery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erosion control works (compulsory subjects) 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and a group of elective subjects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: Fundamentals of envir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>onmental protection, Sediment management, R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isks of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 disasters, Water management of hilly-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mountain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>ous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areas, 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otection and Spatial </w:t>
            </w:r>
            <w:r w:rsidR="00B0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Arrangement of erodible areas</w:t>
            </w:r>
            <w:r w:rsidR="00112784"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1712" w:rsidRDefault="00371712" w:rsidP="00D3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2009, the Chair of torrent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erosion 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>control took over some subjects from the Chair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soil</w:t>
            </w:r>
            <w:proofErr w:type="gramEnd"/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reclamation. These are subjects:</w:t>
            </w:r>
            <w:r w:rsidR="00DE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>Soil co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nservation and Soil amelioration 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>(compulsory subjects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ED4548">
              <w:rPr>
                <w:rFonts w:ascii="Times New Roman" w:eastAsia="Times New Roman" w:hAnsi="Times New Roman" w:cs="Times New Roman"/>
                <w:sz w:val="24"/>
                <w:szCs w:val="24"/>
              </w:rPr>
              <w:t>Soil p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hysics</w:t>
            </w:r>
            <w:r w:rsidR="00DE6976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ir pollution an</w:t>
            </w:r>
            <w:r w:rsidR="00DE6976">
              <w:rPr>
                <w:rFonts w:ascii="Times New Roman" w:eastAsia="Times New Roman" w:hAnsi="Times New Roman" w:cs="Times New Roman"/>
                <w:sz w:val="24"/>
                <w:szCs w:val="24"/>
              </w:rPr>
              <w:t>d forest ecosystems and Soil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bioengine</w:t>
            </w:r>
            <w:r w:rsidR="00DE6976">
              <w:rPr>
                <w:rFonts w:ascii="Times New Roman" w:eastAsia="Times New Roman" w:hAnsi="Times New Roman" w:cs="Times New Roman"/>
                <w:sz w:val="24"/>
                <w:szCs w:val="24"/>
              </w:rPr>
              <w:t>ering techniques (elective subjects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). According</w:t>
            </w:r>
            <w:r w:rsidR="00DE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2013 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accreditation, the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protection became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compulsory subject. 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>The Elective subject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>ks of natural disasters got a new name, Natural disasters, and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new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elective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subject Restoration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torrential catchments was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introduced to the Chair. In the autumn of 2015 th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e subjects  Soil amelioration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>, Soil conservation, Soil physics, A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ir pollu</w:t>
            </w:r>
            <w:r w:rsidR="008E068C">
              <w:rPr>
                <w:rFonts w:ascii="Times New Roman" w:eastAsia="Times New Roman" w:hAnsi="Times New Roman" w:cs="Times New Roman"/>
                <w:sz w:val="24"/>
                <w:szCs w:val="24"/>
              </w:rPr>
              <w:t>tion and forest ecosystems and S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="008E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ioengineering techniques</w:t>
            </w:r>
            <w:r w:rsidR="008E0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were</w:t>
            </w:r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="00FD4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C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hair of torrents 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and erosion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 to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E0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 of soil </w:t>
            </w:r>
            <w:r w:rsidR="00D31EDF">
              <w:rPr>
                <w:rFonts w:ascii="Times New Roman" w:eastAsia="Times New Roman" w:hAnsi="Times New Roman" w:cs="Times New Roman"/>
                <w:sz w:val="24"/>
                <w:szCs w:val="24"/>
              </w:rPr>
              <w:t>reclamation</w:t>
            </w:r>
            <w:r w:rsidRPr="003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1712" w:rsidRPr="00680F1B" w:rsidRDefault="00371712" w:rsidP="00463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877F6A" w:rsidRPr="00680F1B" w:rsidRDefault="00D31EDF" w:rsidP="00241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Chair members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staff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Vojislav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Đeković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Todosijević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7B46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 w:rsidR="00861F72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Grad. eng.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Vulević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72"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</w:p>
          <w:p w:rsidR="0024100F" w:rsidRPr="00680F1B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Grad. eng.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Vukašin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Milčanović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72"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</w:p>
          <w:p w:rsidR="0024100F" w:rsidRPr="007C5240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Lazarević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72"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</w:p>
          <w:p w:rsidR="00861F72" w:rsidRDefault="00D31ED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Grad. eng.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Anđelković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F72"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  <w:r w:rsidR="00861F72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00F" w:rsidRPr="007C5240" w:rsidRDefault="00861F72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EDF">
              <w:rPr>
                <w:rFonts w:ascii="Times New Roman" w:hAnsi="Times New Roman" w:cs="Times New Roman"/>
                <w:sz w:val="24"/>
                <w:szCs w:val="24"/>
              </w:rPr>
              <w:t>Siniša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EDF">
              <w:rPr>
                <w:rFonts w:ascii="Times New Roman" w:hAnsi="Times New Roman" w:cs="Times New Roman"/>
                <w:sz w:val="24"/>
                <w:szCs w:val="24"/>
              </w:rPr>
              <w:t>Polovina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</w:p>
          <w:p w:rsidR="0024100F" w:rsidRPr="007C5240" w:rsidRDefault="00861F72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EDF">
              <w:rPr>
                <w:rFonts w:ascii="Times New Roman" w:hAnsi="Times New Roman" w:cs="Times New Roman"/>
                <w:sz w:val="24"/>
                <w:szCs w:val="24"/>
              </w:rPr>
              <w:t>Ranka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EDF">
              <w:rPr>
                <w:rFonts w:ascii="Times New Roman" w:hAnsi="Times New Roman" w:cs="Times New Roman"/>
                <w:sz w:val="24"/>
                <w:szCs w:val="24"/>
              </w:rPr>
              <w:t>Erić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teaching assistant</w:t>
            </w:r>
          </w:p>
          <w:p w:rsidR="0024100F" w:rsidRPr="007C5240" w:rsidRDefault="0024100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72" w:rsidRPr="00680F1B" w:rsidRDefault="00861F72" w:rsidP="0086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Non-teaching staff</w:t>
            </w:r>
          </w:p>
          <w:p w:rsidR="0024100F" w:rsidRPr="007C5240" w:rsidRDefault="00861F72" w:rsidP="002410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Malušević</w:t>
            </w:r>
            <w:proofErr w:type="spellEnd"/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professional associate</w:t>
            </w:r>
          </w:p>
          <w:p w:rsidR="00164DC4" w:rsidRPr="0024100F" w:rsidRDefault="00861F72" w:rsidP="00313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4100F" w:rsidRPr="007C52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Natalija</w:t>
            </w:r>
            <w:proofErr w:type="spellEnd"/>
            <w:r w:rsidR="007C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Momirović</w:t>
            </w:r>
            <w:proofErr w:type="spellEnd"/>
            <w:r w:rsidR="007C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junior researcher</w:t>
            </w:r>
          </w:p>
        </w:tc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877F6A" w:rsidRPr="0024100F" w:rsidRDefault="00861F72" w:rsidP="00241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Chair subjects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24100F" w:rsidRPr="00680F1B" w:rsidRDefault="00861F72" w:rsidP="00241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Undergraduate studies</w:t>
            </w:r>
          </w:p>
          <w:p w:rsidR="0024100F" w:rsidRPr="00680F1B" w:rsidRDefault="00153637" w:rsidP="0024100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Fundamentals of environmental protection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153637" w:rsidP="0024100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 application in soil and water resources protection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8A72DE" w:rsidRDefault="008A72DE" w:rsidP="008A72D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Hidraulics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soil and water resources protection</w:t>
            </w:r>
            <w:r w:rsidR="0024100F" w:rsidRPr="008A72D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8A7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D8A" w:rsidRPr="008E068C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E068C">
              <w:rPr>
                <w:rFonts w:ascii="Times New Roman" w:hAnsi="Times New Roman" w:cs="Times New Roman"/>
                <w:lang w:val="en-GB"/>
              </w:rPr>
              <w:t>Machinery in Erosion Control Works</w:t>
            </w:r>
            <w:r w:rsidRPr="008E068C">
              <w:rPr>
                <w:rFonts w:ascii="Times New Roman" w:hAnsi="Times New Roman" w:cs="Times New Roman"/>
              </w:rPr>
              <w:t xml:space="preserve"> </w:t>
            </w:r>
            <w:r w:rsidR="0024100F" w:rsidRPr="008E068C">
              <w:rPr>
                <w:rFonts w:ascii="Times New Roman" w:hAnsi="Times New Roman" w:cs="Times New Roman"/>
              </w:rPr>
              <w:t>(V</w:t>
            </w:r>
            <w:r w:rsidRPr="008E068C">
              <w:rPr>
                <w:rFonts w:ascii="Times New Roman" w:hAnsi="Times New Roman" w:cs="Times New Roman"/>
              </w:rPr>
              <w:t xml:space="preserve"> semester– compulsory)</w:t>
            </w:r>
          </w:p>
          <w:p w:rsidR="00D86D8A" w:rsidRPr="008E068C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E068C">
              <w:rPr>
                <w:rFonts w:ascii="Times New Roman" w:hAnsi="Times New Roman" w:cs="Times New Roman"/>
                <w:lang w:val="en-GB" w:eastAsia="sr-Latn-CS"/>
              </w:rPr>
              <w:t xml:space="preserve">Water Management of Hilly-Mountainous Areas </w:t>
            </w:r>
            <w:r w:rsidR="0024100F" w:rsidRPr="008E068C">
              <w:rPr>
                <w:rFonts w:ascii="Times New Roman" w:hAnsi="Times New Roman" w:cs="Times New Roman"/>
              </w:rPr>
              <w:t>(V</w:t>
            </w:r>
            <w:r w:rsidRPr="008E068C">
              <w:rPr>
                <w:rFonts w:ascii="Times New Roman" w:hAnsi="Times New Roman" w:cs="Times New Roman"/>
              </w:rPr>
              <w:t xml:space="preserve"> semester– compulsory</w:t>
            </w:r>
            <w:r w:rsidR="0024100F" w:rsidRPr="008E068C">
              <w:rPr>
                <w:rFonts w:ascii="Times New Roman" w:hAnsi="Times New Roman" w:cs="Times New Roman"/>
              </w:rPr>
              <w:t>)</w:t>
            </w:r>
          </w:p>
          <w:p w:rsidR="00D86D8A" w:rsidRPr="008E068C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E068C">
              <w:rPr>
                <w:rFonts w:ascii="Times New Roman" w:hAnsi="Times New Roman" w:cs="Times New Roman"/>
                <w:lang w:val="en-GB" w:eastAsia="sr-Latn-CS"/>
              </w:rPr>
              <w:t>Torrential Flows and Erosion</w:t>
            </w:r>
            <w:r w:rsidRPr="008E068C">
              <w:rPr>
                <w:rFonts w:ascii="Times New Roman" w:hAnsi="Times New Roman" w:cs="Times New Roman"/>
              </w:rPr>
              <w:t xml:space="preserve"> </w:t>
            </w:r>
            <w:r w:rsidR="0024100F" w:rsidRPr="008E068C">
              <w:rPr>
                <w:rFonts w:ascii="Times New Roman" w:hAnsi="Times New Roman" w:cs="Times New Roman"/>
              </w:rPr>
              <w:t>1 (V</w:t>
            </w:r>
            <w:r w:rsidRPr="008E068C">
              <w:rPr>
                <w:rFonts w:ascii="Times New Roman" w:hAnsi="Times New Roman" w:cs="Times New Roman"/>
              </w:rPr>
              <w:t xml:space="preserve"> semester– compulsory</w:t>
            </w:r>
            <w:r w:rsidR="0024100F" w:rsidRPr="008E068C">
              <w:rPr>
                <w:rFonts w:ascii="Times New Roman" w:hAnsi="Times New Roman" w:cs="Times New Roman"/>
              </w:rPr>
              <w:t>)</w:t>
            </w:r>
          </w:p>
          <w:p w:rsidR="00D86D8A" w:rsidRPr="008E068C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E068C">
              <w:rPr>
                <w:rFonts w:ascii="Times New Roman" w:hAnsi="Times New Roman" w:cs="Times New Roman"/>
                <w:lang w:val="en-GB" w:eastAsia="sr-Latn-CS"/>
              </w:rPr>
              <w:t>Torrential Flows and Erosion</w:t>
            </w:r>
            <w:r w:rsidRPr="008E068C">
              <w:rPr>
                <w:rFonts w:ascii="Times New Roman" w:hAnsi="Times New Roman" w:cs="Times New Roman"/>
              </w:rPr>
              <w:t xml:space="preserve"> </w:t>
            </w:r>
            <w:r w:rsidR="0024100F" w:rsidRPr="008E068C">
              <w:rPr>
                <w:rFonts w:ascii="Times New Roman" w:hAnsi="Times New Roman" w:cs="Times New Roman"/>
              </w:rPr>
              <w:t>2 (VI</w:t>
            </w:r>
            <w:r w:rsidRPr="008E068C">
              <w:rPr>
                <w:rFonts w:ascii="Times New Roman" w:hAnsi="Times New Roman" w:cs="Times New Roman"/>
              </w:rPr>
              <w:t xml:space="preserve"> semester– compulsory</w:t>
            </w:r>
            <w:r w:rsidR="0024100F" w:rsidRPr="008E068C">
              <w:rPr>
                <w:rFonts w:ascii="Times New Roman" w:hAnsi="Times New Roman" w:cs="Times New Roman"/>
              </w:rPr>
              <w:t>)</w:t>
            </w:r>
          </w:p>
          <w:p w:rsidR="00D86D8A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A">
              <w:rPr>
                <w:rFonts w:ascii="Times New Roman" w:hAnsi="Times New Roman" w:cs="Times New Roman"/>
                <w:lang w:val="en-GB" w:eastAsia="sr-Latn-CS"/>
              </w:rPr>
              <w:t>Water Protection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(VI 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semester– compulsory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D8A" w:rsidRDefault="00D86D8A" w:rsidP="00D86D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Natural disasters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(VI </w:t>
            </w:r>
            <w:proofErr w:type="spellStart"/>
            <w:r w:rsidR="00861F72" w:rsidRPr="00D86D8A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  <w:proofErr w:type="spellEnd"/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037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7037" w:rsidRDefault="00B37037" w:rsidP="00B3703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Soil and Water Resources in protected areas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(VI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semester–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D8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4D91" w:rsidRDefault="00B37037" w:rsidP="00D64D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 management</w:t>
            </w:r>
            <w:r w:rsidR="0024100F" w:rsidRPr="00B37037">
              <w:rPr>
                <w:rFonts w:ascii="Times New Roman" w:hAnsi="Times New Roman" w:cs="Times New Roman"/>
                <w:sz w:val="24"/>
                <w:szCs w:val="24"/>
              </w:rPr>
              <w:t xml:space="preserve"> (VI </w:t>
            </w:r>
            <w:r w:rsidR="00D64D91">
              <w:rPr>
                <w:rFonts w:ascii="Times New Roman" w:hAnsi="Times New Roman" w:cs="Times New Roman"/>
                <w:sz w:val="24"/>
                <w:szCs w:val="24"/>
              </w:rPr>
              <w:t>semeste</w:t>
            </w:r>
            <w:r w:rsidR="00861F72" w:rsidRPr="00B370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4100F" w:rsidRPr="00B370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7ACA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B37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0D7" w:rsidRDefault="00D64D91" w:rsidP="004870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in torrent control</w:t>
            </w:r>
            <w:r w:rsidR="0024100F" w:rsidRPr="00D64D91">
              <w:rPr>
                <w:rFonts w:ascii="Times New Roman" w:hAnsi="Times New Roman" w:cs="Times New Roman"/>
                <w:sz w:val="24"/>
                <w:szCs w:val="24"/>
              </w:rPr>
              <w:t xml:space="preserve"> (VII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semester– compulsory</w:t>
            </w:r>
            <w:r w:rsidR="0024100F" w:rsidRPr="00D64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0D7" w:rsidRDefault="004870D7" w:rsidP="004870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Spatial arrangement of erodible areas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 xml:space="preserve"> (VII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</w:t>
            </w:r>
            <w:r w:rsidRPr="00B37037"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0D7" w:rsidRDefault="004870D7" w:rsidP="004870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erosion control works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 xml:space="preserve"> (VIII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semester– compulsory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0D7" w:rsidRDefault="004870D7" w:rsidP="004870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 of natural resources protection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 xml:space="preserve"> (VIII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 xml:space="preserve"> semester– compulsory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4870D7" w:rsidRDefault="004870D7" w:rsidP="004870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Rehabilitation of torrential basins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 xml:space="preserve"> (VIII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</w:t>
            </w:r>
            <w:r w:rsidRPr="00B37037"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48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Default="0024100F" w:rsidP="002410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1F72" w:rsidRPr="00861F72" w:rsidRDefault="00861F72" w:rsidP="00241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72">
              <w:rPr>
                <w:rFonts w:ascii="Times New Roman" w:hAnsi="Times New Roman" w:cs="Times New Roman"/>
                <w:b/>
                <w:sz w:val="24"/>
                <w:szCs w:val="24"/>
              </w:rPr>
              <w:t>Master studies</w:t>
            </w:r>
          </w:p>
          <w:p w:rsidR="0024100F" w:rsidRPr="00680F1B" w:rsidRDefault="0035472E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637">
              <w:rPr>
                <w:rFonts w:ascii="Times New Roman" w:hAnsi="Times New Roman" w:cs="Times New Roman"/>
                <w:lang w:val="en-GB" w:eastAsia="sr-Latn-CS"/>
              </w:rPr>
              <w:t>Protection of Water Resources from Sediments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8D0178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637">
              <w:rPr>
                <w:rFonts w:ascii="Times New Roman" w:hAnsi="Times New Roman" w:cs="Times New Roman"/>
                <w:lang w:val="en-GB"/>
              </w:rPr>
              <w:t>Risk Analysis in Degradation of Natural Resources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Pr="0048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8D0178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637">
              <w:rPr>
                <w:rFonts w:ascii="Times New Roman" w:hAnsi="Times New Roman" w:cs="Times New Roman"/>
                <w:lang w:val="en-GB"/>
              </w:rPr>
              <w:t>Risk Zone Mapping and Defence from Torrential Floods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861F72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r w:rsidR="007D0005">
              <w:rPr>
                <w:rFonts w:ascii="Times New Roman" w:hAnsi="Times New Roman" w:cs="Times New Roman"/>
                <w:sz w:val="24"/>
                <w:szCs w:val="24"/>
              </w:rPr>
              <w:t>cy and m</w:t>
            </w:r>
            <w:r w:rsidR="008F4CF5">
              <w:rPr>
                <w:rFonts w:ascii="Times New Roman" w:hAnsi="Times New Roman" w:cs="Times New Roman"/>
                <w:sz w:val="24"/>
                <w:szCs w:val="24"/>
              </w:rPr>
              <w:t xml:space="preserve">anagement of </w:t>
            </w:r>
            <w:r w:rsidR="007D0005">
              <w:rPr>
                <w:rFonts w:ascii="Times New Roman" w:hAnsi="Times New Roman" w:cs="Times New Roman"/>
                <w:sz w:val="24"/>
                <w:szCs w:val="24"/>
              </w:rPr>
              <w:t xml:space="preserve">sustainable land development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0005"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7D0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7D0005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capital valuation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7D0005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socio-demographic development on natural resources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7D0005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of projects for natural resources protection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799D" w:rsidRPr="00680F1B" w:rsidRDefault="00B8799D" w:rsidP="00B879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of projects for natural resources protection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B8799D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Systems of support to decision-making and management of soil and water resources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DD485C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management in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soil and water resources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F93A55" w:rsidP="002410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of surface water quality</w:t>
            </w:r>
          </w:p>
          <w:p w:rsidR="0024100F" w:rsidRPr="00680F1B" w:rsidRDefault="0024100F" w:rsidP="0024100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0F" w:rsidRPr="00680F1B" w:rsidRDefault="00861F72" w:rsidP="002410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Doctoral studies</w:t>
            </w:r>
          </w:p>
          <w:p w:rsidR="0024100F" w:rsidRPr="00680F1B" w:rsidRDefault="001B3ACB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 of scientific and research work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86D8A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1B3ACB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 and sedimentation processes in torrential basins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1B3ACB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 of torrential basins and flows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C250CD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Hydrological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psamological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effects of erosion control works 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861F72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>demographic aspects of natural resources protection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9349E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59349E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management of soil and water resources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4100F" w:rsidRPr="00680F1B" w:rsidRDefault="0059349E" w:rsidP="0024100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risk and uncertainty in natural resources protection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r w:rsidR="0024100F" w:rsidRPr="00680F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53637" w:rsidRDefault="0059349E" w:rsidP="0015363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Optimization of works in natural resources protection  </w:t>
            </w:r>
            <w:r w:rsidRPr="0059349E">
              <w:rPr>
                <w:rFonts w:ascii="Times New Roman" w:eastAsia="Times New Roman" w:hAnsi="Times New Roman" w:cs="Times New Roman"/>
                <w:sz w:val="24"/>
                <w:szCs w:val="24"/>
              </w:rPr>
              <w:t>(elective)</w:t>
            </w:r>
          </w:p>
          <w:p w:rsidR="0059349E" w:rsidRPr="0059349E" w:rsidRDefault="0059349E" w:rsidP="0059349E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DC4" w:rsidRPr="00680F1B" w:rsidRDefault="00164DC4" w:rsidP="0059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877F6A" w:rsidRPr="00680F1B" w:rsidRDefault="00861F72" w:rsidP="00861F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Selected student papers / final papers/ master papers / dissertations</w:t>
            </w:r>
            <w:r w:rsidRPr="007145FF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field training</w:t>
            </w: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24100F" w:rsidRPr="00680F1B" w:rsidRDefault="00861F72" w:rsidP="002410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Doctoral dissertations</w:t>
            </w:r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Misailović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(2011):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Deformacija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stabilnost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objekata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tokovima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Todosijević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(2012):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Ekološki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planinskog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Ljubovija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4801C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Svetlana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Bilibajkić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2012):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Uticaj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izvedenih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tehničkih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bioloških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intenzitet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Trgoviškog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Timoka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Braunović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(2013):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protiverozionih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Grdeličkoj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klisuri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Vranjskoj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kotlini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Lakićević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Analitičkog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hijerarhijskog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procesa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AHP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participativnog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odlučivanja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upravljanju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Nacionalnim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parkom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Fruška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gora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degradacije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predela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skijaškim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centrima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4801C9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4801C9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4801C9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801C9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nastanka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poplava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Županski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metodologije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površinskog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eksperimentalnim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deonicama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Uticaj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antropogenih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faktora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intenzitet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erozije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jugoistočnoj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Srbiji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protiverozionih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Jablanice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uzvodno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akumulacije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Rovni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pStyle w:val="ListParagraph"/>
              <w:ind w:left="1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0F" w:rsidRPr="00680F1B" w:rsidRDefault="00364083" w:rsidP="002410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 theses</w:t>
            </w:r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Zoran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Barička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Mićić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(2011):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poplava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Kolubare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Tomašević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(2012):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LEAPA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Branković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(2012):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razvojem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(2013):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beogradskog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područja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Bezbradica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(2013):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Problematika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poplava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evropskih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direktiva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zakonske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planske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regulative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Mahdi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Nakhavali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(2013):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erozije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tokova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Iranu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proofErr w:type="gram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Kočić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(2013):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akumulacije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Ćelije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48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Drobnjak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primeru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Izbičke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pritoke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Urošević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Sebečevske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Lazarević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funkciji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rizikom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poplava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Džombić</w:t>
            </w:r>
            <w:proofErr w:type="spellEnd"/>
            <w:r w:rsidR="00E3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(2014):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Krtinska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Urovci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Spasojević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otpadom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Srbiji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Ljig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Zlatanović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(2014):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upravljanj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zaštiti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životne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SREDINE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dela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bCs/>
                <w:sz w:val="24"/>
                <w:szCs w:val="24"/>
              </w:rPr>
              <w:t>Vranje</w:t>
            </w:r>
            <w:proofErr w:type="spellEnd"/>
            <w:r w:rsidR="0024100F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Cvetić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održivim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razvojem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zemljišnog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primeru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sliva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Skrapež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Jocić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Kolaborativni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vodnim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Gabrovačke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Maglov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politike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Rakovica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Malušević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rizika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eksplozivnih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bujičnim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slivovima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Srbiji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Siniša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Polovina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(2015):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Prostorna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vremenska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degradacije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resursa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Likodre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Ranković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otpadom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Barič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Boban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tematske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strategije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Radljevo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Tamara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Bosić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Ekosistemski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održivom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upravljanju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vodnim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LEAP</w:t>
            </w:r>
            <w:r w:rsidR="00C969D4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Petrovac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Mlavi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Dovezenski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Međusobni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uticaj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izgradnje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akumulacije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sociodemografskog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Zaovine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DA62B9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Pantović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Dugoročni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efekti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ulaganja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</w:t>
            </w:r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održivo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upravljanje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zemljišnim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resursima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području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sliva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36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Železnička</w:t>
            </w:r>
            <w:proofErr w:type="spellEnd"/>
            <w:r w:rsidR="0024100F" w:rsidRPr="00680F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4100F" w:rsidRPr="00680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481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48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100F" w:rsidRPr="00680F1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proofErr w:type="gramStart"/>
            <w:r w:rsidR="0024100F" w:rsidRPr="00680F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Oticanje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pronos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nanosa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zavisnosti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Čađavice</w:t>
            </w:r>
            <w:proofErr w:type="spellEnd"/>
            <w:r w:rsidR="0024100F" w:rsidRPr="00680F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0F" w:rsidRPr="00680F1B" w:rsidRDefault="00364083" w:rsidP="002410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 study</w:t>
            </w:r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ind w:left="1157" w:hanging="4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Jednodnevna</w:t>
            </w:r>
            <w:proofErr w:type="spellEnd"/>
            <w:r w:rsidR="001F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REIK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Kolubara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rukovodilac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Trodnevnadnevna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tokovi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Mehanizacija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protiverozionim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radovima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tereni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zapadne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rukovodilac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Petodnevna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Bujični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tokovi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Konzervacija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tereni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jugoistočne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Srbije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rukovodilac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Jednodnevna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poseta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Slanci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poljoprivredna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rukovodilac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E36481" w:rsidP="0024100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Četvorodnevna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terenska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  <w:r w:rsidR="0024100F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zemljišnih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resursa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građenja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protiverozionih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Šumske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melioracije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protiverozionih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bujičarskih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Grdeličkoj</w:t>
            </w:r>
            <w:proofErr w:type="spellEnd"/>
            <w:r w:rsidR="0024100F" w:rsidRPr="006E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klisuri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rukovodilac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24100F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DA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pStyle w:val="ListParagraph"/>
              <w:ind w:left="1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00F" w:rsidRPr="00680F1B" w:rsidRDefault="00E36481" w:rsidP="00E36481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 of Science theses</w:t>
            </w:r>
          </w:p>
          <w:p w:rsidR="0024100F" w:rsidRPr="00680F1B" w:rsidRDefault="0024100F" w:rsidP="0024100F">
            <w:pPr>
              <w:ind w:left="720"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Milutin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Stefanović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Pojava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poplava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realnom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slivu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Topčiderske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ind w:left="720"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Batalo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Efekti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izvedenih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protiverozionih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Ibarske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klisure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deonici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Biljanovca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Mataruga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0F" w:rsidRPr="00680F1B" w:rsidRDefault="0024100F" w:rsidP="0024100F">
            <w:pPr>
              <w:ind w:left="720"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Mileta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(2016):</w:t>
            </w: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primene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daljinske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detekcije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proračunu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erozionih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bujičnih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primeru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Topčiderske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reke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Univerziteta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Beogradu</w:t>
            </w:r>
            <w:proofErr w:type="spellEnd"/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3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537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DC4" w:rsidRPr="00680F1B" w:rsidRDefault="00164DC4" w:rsidP="0031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BD4105" w:rsidRPr="001F334A" w:rsidRDefault="00EF7C44" w:rsidP="001F3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Research</w:t>
            </w:r>
            <w:r w:rsidR="00881811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1F334A" w:rsidRPr="00680F1B" w:rsidRDefault="0015497D" w:rsidP="001F334A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projects</w:t>
            </w:r>
          </w:p>
          <w:p w:rsidR="001F334A" w:rsidRPr="00680F1B" w:rsidRDefault="001F334A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World Overview of </w:t>
            </w:r>
            <w:proofErr w:type="spellStart"/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Conseration</w:t>
            </w:r>
            <w:proofErr w:type="spellEnd"/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Approaches and Technologies – </w:t>
            </w:r>
            <w:proofErr w:type="spellStart"/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WOCATд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 organized</w:t>
            </w:r>
            <w:proofErr w:type="gramEnd"/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 and partly financed by CDE from Bern and partly by the Ministry of agriculture, forestry and water management – Water directorate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>011), Leader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49E" w:rsidRPr="00680F1B" w:rsidRDefault="001F334A" w:rsidP="0059349E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Community Based Rehabilitation of Degraded Land in Balkan Countries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, GEF/UNEP Project Development Facility Block-A (PDF-A) (2006), </w:t>
            </w:r>
            <w:r w:rsidR="0059349E" w:rsidRPr="0059349E"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="0059349E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34A" w:rsidRPr="0059349E" w:rsidRDefault="001F334A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Risk, Disaster, Management&amp; Prevention of Natural Hazards in Mountainous and/or Forested Regions – RIMADIMA,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 financed project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in the framework of 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>INTERREG-III-B, CAD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>SES project</w:t>
            </w:r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(2006‒2008), </w:t>
            </w:r>
            <w:r w:rsidR="0059349E" w:rsidRPr="0059349E">
              <w:rPr>
                <w:rFonts w:ascii="Times New Roman" w:hAnsi="Times New Roman" w:cs="Times New Roman"/>
                <w:sz w:val="24"/>
                <w:szCs w:val="24"/>
              </w:rPr>
              <w:t>leader:</w:t>
            </w:r>
            <w:r w:rsid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49E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Pr="0059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8E6" w:rsidRPr="0059349E" w:rsidRDefault="001F334A" w:rsidP="009378E6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Pracical</w:t>
            </w:r>
            <w:proofErr w:type="spellEnd"/>
            <w:r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Use of Monitoring in Natural Disaster Management - MONITOR II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="009378E6"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 xml:space="preserve"> financed project</w:t>
            </w:r>
            <w:r w:rsidR="009378E6"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 xml:space="preserve">within the framework of 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South East Europe Transnational Cooperation </w:t>
            </w:r>
            <w:proofErr w:type="spellStart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2012), 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>leader for Serbia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8E6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9378E6" w:rsidRPr="0059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8E6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9378E6" w:rsidRPr="0059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34A" w:rsidRPr="00680F1B" w:rsidRDefault="009378E6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Main design of facilities to stop sediment in water flows</w:t>
            </w:r>
            <w:r w:rsidR="001F334A" w:rsidRPr="00680F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Bistrička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Šerićki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potok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Ograjina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-catchment of the</w:t>
            </w:r>
            <w:r w:rsidR="001F334A" w:rsidRPr="00680F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F334A" w:rsidRPr="00680F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Bosn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River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sity of Belgrade Faculty of Forestry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Construction institute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Banja</w:t>
            </w:r>
            <w:proofErr w:type="spellEnd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Luka 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leader</w:t>
            </w:r>
            <w:r w:rsidR="001F33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Ratko</w:t>
            </w:r>
            <w:proofErr w:type="spellEnd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Ristić</w:t>
            </w:r>
            <w:proofErr w:type="spellEnd"/>
            <w:r w:rsidR="001F3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34A" w:rsidRDefault="003E0682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82">
              <w:rPr>
                <w:rFonts w:ascii="Times New Roman" w:hAnsi="Times New Roman" w:cs="Times New Roman"/>
                <w:b/>
                <w:i/>
              </w:rPr>
              <w:t>Mine control operation after floods, regional response to the crisis, the development of technology and capacity building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the case of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neselačk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stream</w:t>
            </w:r>
            <w:r w:rsidR="001F334A" w:rsidRPr="00680F1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sity of Belgrade Faculty of Forestry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Croatian demining center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, R. et al. (2015).</w:t>
            </w:r>
          </w:p>
          <w:p w:rsidR="001F334A" w:rsidRPr="00680F1B" w:rsidRDefault="003E0682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Conceptual design for the protection of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Plavsko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lake from backfilling and regressive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Montenegro greens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(2004),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leaders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Nikčević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4C59" w:rsidRDefault="001F334A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0682"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Conceptual design for</w:t>
            </w:r>
            <w:r w:rsidR="001779BC"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779BC"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</w:t>
            </w:r>
            <w:r w:rsidR="003E0682"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ograd</w:t>
            </w:r>
            <w:proofErr w:type="spellEnd"/>
            <w:r w:rsidR="003E0682"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lake anti-erosion protection</w:t>
            </w:r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, Montenegro greens, </w:t>
            </w:r>
            <w:proofErr w:type="spellStart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 (2004), leaders: </w:t>
            </w:r>
            <w:proofErr w:type="spellStart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proofErr w:type="spellStart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>Nikčević</w:t>
            </w:r>
            <w:proofErr w:type="spellEnd"/>
            <w:r w:rsidR="003E0682"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, R </w:t>
            </w:r>
          </w:p>
          <w:p w:rsidR="001F334A" w:rsidRPr="00834C59" w:rsidRDefault="001F334A" w:rsidP="001F334A">
            <w:pPr>
              <w:pStyle w:val="ListParagraph"/>
              <w:numPr>
                <w:ilvl w:val="1"/>
                <w:numId w:val="8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Natural resources management in the frame of environment protection policies and sustainable rural development in the Western Balkans (FWRM) </w:t>
            </w:r>
            <w:r w:rsidRPr="00834C59">
              <w:rPr>
                <w:rFonts w:ascii="Times New Roman" w:hAnsi="Times New Roman" w:cs="Times New Roman"/>
                <w:sz w:val="24"/>
                <w:szCs w:val="24"/>
              </w:rPr>
              <w:t>(2016‒</w:t>
            </w:r>
            <w:r w:rsidR="00834C59">
              <w:rPr>
                <w:rFonts w:ascii="Times New Roman" w:hAnsi="Times New Roman" w:cs="Times New Roman"/>
                <w:sz w:val="24"/>
                <w:szCs w:val="24"/>
              </w:rPr>
              <w:t>2017), leaders</w:t>
            </w:r>
            <w:r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34C59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C59"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C59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  <w:r w:rsidRPr="0083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C59">
              <w:rPr>
                <w:rFonts w:ascii="Times New Roman" w:hAnsi="Times New Roman" w:cs="Times New Roman"/>
                <w:sz w:val="24"/>
                <w:szCs w:val="24"/>
              </w:rPr>
              <w:t>Dragović</w:t>
            </w:r>
            <w:proofErr w:type="spellEnd"/>
            <w:r w:rsidRPr="00834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34A" w:rsidRPr="00834C59" w:rsidRDefault="001F334A" w:rsidP="001F334A">
            <w:pPr>
              <w:pStyle w:val="ListParagraph"/>
              <w:ind w:left="2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4A" w:rsidRPr="00680F1B" w:rsidRDefault="0015497D" w:rsidP="00153637">
            <w:pPr>
              <w:pStyle w:val="ListParagraph"/>
              <w:numPr>
                <w:ilvl w:val="1"/>
                <w:numId w:val="3"/>
              </w:numPr>
              <w:ind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 and Research projects:</w:t>
            </w:r>
          </w:p>
          <w:p w:rsidR="001F334A" w:rsidRPr="00680F1B" w:rsidRDefault="001F334A" w:rsidP="001F334A">
            <w:pPr>
              <w:pStyle w:val="ListParagraph"/>
              <w:numPr>
                <w:ilvl w:val="1"/>
                <w:numId w:val="6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34C59">
              <w:rPr>
                <w:rFonts w:ascii="Times New Roman" w:hAnsi="Times New Roman" w:cs="Times New Roman"/>
                <w:b/>
                <w:sz w:val="24"/>
                <w:szCs w:val="24"/>
              </w:rPr>
              <w:t>ffects</w:t>
            </w:r>
            <w:proofErr w:type="spellEnd"/>
            <w:r w:rsidR="0083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revitalization of degraded areas in Serbia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834C59">
              <w:rPr>
                <w:rFonts w:ascii="Times New Roman" w:hAnsi="Times New Roman" w:cs="Times New Roman"/>
                <w:sz w:val="24"/>
                <w:szCs w:val="24"/>
              </w:rPr>
              <w:t>2010),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4C59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C59">
              <w:rPr>
                <w:rFonts w:ascii="Times New Roman" w:hAnsi="Times New Roman" w:cs="Times New Roman"/>
                <w:sz w:val="24"/>
                <w:szCs w:val="24"/>
              </w:rPr>
              <w:t>Miodrag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C59">
              <w:rPr>
                <w:rFonts w:ascii="Times New Roman" w:hAnsi="Times New Roman" w:cs="Times New Roman"/>
                <w:sz w:val="24"/>
                <w:szCs w:val="24"/>
              </w:rPr>
              <w:t>Zlatić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C59"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</w:p>
          <w:p w:rsidR="001F334A" w:rsidRPr="00680F1B" w:rsidRDefault="001F334A" w:rsidP="001F334A">
            <w:pPr>
              <w:pStyle w:val="ListParagraph"/>
              <w:numPr>
                <w:ilvl w:val="1"/>
                <w:numId w:val="6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7DC" w:rsidRPr="005137DC">
              <w:rPr>
                <w:rFonts w:ascii="Times New Roman" w:eastAsia="TimesNewRomanPSMT" w:hAnsi="Times New Roman"/>
                <w:b/>
                <w:sz w:val="24"/>
                <w:szCs w:val="24"/>
                <w:lang w:val="hr-HR"/>
              </w:rPr>
              <w:t>Research of</w:t>
            </w:r>
            <w:r w:rsidR="005137DC" w:rsidRPr="005137DC">
              <w:rPr>
                <w:rFonts w:ascii="Times New Roman" w:hAnsi="Times New Roman"/>
                <w:b/>
                <w:sz w:val="24"/>
                <w:szCs w:val="24"/>
              </w:rPr>
              <w:t xml:space="preserve"> Climate Change and Its Impact on the Environment - Monitoring, Adaptation and Mitigation</w:t>
            </w:r>
            <w:r w:rsidR="005137DC">
              <w:rPr>
                <w:rFonts w:ascii="Times New Roman" w:hAnsi="Times New Roman" w:cs="Times New Roman"/>
                <w:sz w:val="24"/>
                <w:szCs w:val="24"/>
              </w:rPr>
              <w:t>,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37DC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7DC">
              <w:rPr>
                <w:rFonts w:ascii="Times New Roman" w:hAnsi="Times New Roman" w:cs="Times New Roman"/>
                <w:sz w:val="24"/>
                <w:szCs w:val="24"/>
              </w:rPr>
              <w:t>Ratko</w:t>
            </w:r>
            <w:proofErr w:type="spellEnd"/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7DC">
              <w:rPr>
                <w:rFonts w:ascii="Times New Roman" w:hAnsi="Times New Roman" w:cs="Times New Roman"/>
                <w:sz w:val="24"/>
                <w:szCs w:val="24"/>
              </w:rPr>
              <w:t>Kadović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7DC">
              <w:rPr>
                <w:rFonts w:ascii="Times New Roman" w:hAnsi="Times New Roman" w:cs="Times New Roman"/>
                <w:sz w:val="24"/>
                <w:szCs w:val="24"/>
              </w:rPr>
              <w:t>full professor</w:t>
            </w:r>
            <w:r w:rsidR="005137DC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(2011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2016):</w:t>
            </w:r>
          </w:p>
          <w:p w:rsidR="001F334A" w:rsidRPr="00680F1B" w:rsidRDefault="005137DC" w:rsidP="001F334A">
            <w:pPr>
              <w:pStyle w:val="ListParagraph"/>
              <w:numPr>
                <w:ilvl w:val="5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Subproject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Frequency of torrential floods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soil and water degradation as a consequence of climate change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0CE1">
              <w:rPr>
                <w:rFonts w:ascii="Times New Roman" w:hAnsi="Times New Roman" w:cs="Times New Roman"/>
                <w:sz w:val="24"/>
                <w:szCs w:val="24"/>
              </w:rPr>
              <w:t xml:space="preserve"> leader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full professor </w:t>
            </w:r>
          </w:p>
          <w:p w:rsidR="001F334A" w:rsidRPr="00680F1B" w:rsidRDefault="005137DC" w:rsidP="001F334A">
            <w:pPr>
              <w:pStyle w:val="ListParagraph"/>
              <w:numPr>
                <w:ilvl w:val="5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Subproject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16: 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Socio-economic development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mitigation and adaptation to climate change, leader</w:t>
            </w:r>
            <w:r w:rsidR="001F33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Miodrag</w:t>
            </w:r>
            <w:proofErr w:type="spellEnd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Zlatić</w:t>
            </w:r>
            <w:proofErr w:type="spellEnd"/>
            <w:r w:rsidR="001F33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professor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34A" w:rsidRPr="00680F1B" w:rsidRDefault="001F334A" w:rsidP="001F334A">
            <w:pPr>
              <w:pStyle w:val="ListParagraph"/>
              <w:numPr>
                <w:ilvl w:val="1"/>
                <w:numId w:val="6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of socio-economic aspects of risks due to climate change in forest areas 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>Ministry of agriculture and environmental protection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>– Forest directorate (for the period from 1</w:t>
            </w:r>
            <w:r w:rsidR="00473B03" w:rsidRPr="00473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="00473B03" w:rsidRPr="00473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>2016),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3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</w:t>
            </w:r>
            <w:r w:rsidR="00473B03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3B03">
              <w:rPr>
                <w:rFonts w:ascii="Times New Roman" w:hAnsi="Times New Roman" w:cs="Times New Roman"/>
                <w:bCs/>
                <w:sz w:val="24"/>
                <w:szCs w:val="24"/>
              </w:rPr>
              <w:t>Miodrag</w:t>
            </w:r>
            <w:proofErr w:type="spellEnd"/>
            <w:r w:rsidR="00473B03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3B03">
              <w:rPr>
                <w:rFonts w:ascii="Times New Roman" w:hAnsi="Times New Roman" w:cs="Times New Roman"/>
                <w:bCs/>
                <w:sz w:val="24"/>
                <w:szCs w:val="24"/>
              </w:rPr>
              <w:t>Zlatić</w:t>
            </w:r>
            <w:proofErr w:type="spellEnd"/>
            <w:r w:rsidR="00473B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 full professor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068" w:rsidRDefault="001F334A" w:rsidP="00C73068">
            <w:pPr>
              <w:pStyle w:val="ListParagraph"/>
              <w:numPr>
                <w:ilvl w:val="1"/>
                <w:numId w:val="6"/>
              </w:numPr>
              <w:ind w:left="181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Water erosion control and torrent control in the function of water management facilities protection and water quality protection, </w:t>
            </w:r>
            <w:r w:rsidR="00473B03" w:rsidRPr="00473B03">
              <w:rPr>
                <w:rFonts w:ascii="Times New Roman" w:hAnsi="Times New Roman" w:cs="Times New Roman"/>
                <w:sz w:val="24"/>
                <w:szCs w:val="24"/>
              </w:rPr>
              <w:t>Ministry of Science and environmental protection and the Ministry of agriculture, forestry and water management of the Republic of Serbia</w:t>
            </w:r>
            <w:r w:rsidR="00473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(2004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80F1B">
              <w:rPr>
                <w:rFonts w:ascii="Times New Roman" w:hAnsi="Times New Roman" w:cs="Times New Roman"/>
                <w:sz w:val="24"/>
                <w:szCs w:val="24"/>
              </w:rPr>
              <w:t>2007)</w:t>
            </w:r>
            <w:r w:rsidRPr="00680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>leader:</w:t>
            </w:r>
            <w:r w:rsidR="00473B03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473B03">
              <w:rPr>
                <w:rFonts w:ascii="Times New Roman" w:hAnsi="Times New Roman" w:cs="Times New Roman"/>
                <w:sz w:val="24"/>
                <w:szCs w:val="24"/>
              </w:rPr>
              <w:t>Stanimir</w:t>
            </w:r>
            <w:proofErr w:type="spellEnd"/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B03">
              <w:rPr>
                <w:rFonts w:ascii="Times New Roman" w:hAnsi="Times New Roman" w:cs="Times New Roman"/>
                <w:sz w:val="24"/>
                <w:szCs w:val="24"/>
              </w:rPr>
              <w:t>Kostadinov</w:t>
            </w:r>
            <w:proofErr w:type="spellEnd"/>
            <w:r w:rsidR="00473B03">
              <w:rPr>
                <w:rFonts w:ascii="Times New Roman" w:hAnsi="Times New Roman" w:cs="Times New Roman"/>
                <w:sz w:val="24"/>
                <w:szCs w:val="24"/>
              </w:rPr>
              <w:t xml:space="preserve">, full professor </w:t>
            </w:r>
          </w:p>
          <w:p w:rsidR="00C73068" w:rsidRPr="00153637" w:rsidRDefault="00C73068" w:rsidP="00C73068">
            <w:pPr>
              <w:ind w:left="14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068" w:rsidRPr="00153637" w:rsidRDefault="00C73068" w:rsidP="00C73068">
            <w:pPr>
              <w:ind w:left="14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34A" w:rsidRPr="00153637" w:rsidRDefault="00153637" w:rsidP="00153637">
            <w:pPr>
              <w:pStyle w:val="ListParagraph"/>
              <w:numPr>
                <w:ilvl w:val="0"/>
                <w:numId w:val="6"/>
              </w:numPr>
              <w:ind w:firstLine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WATER MANAGEMENT PROJECTS</w:t>
            </w:r>
          </w:p>
          <w:p w:rsidR="001F334A" w:rsidRPr="00680F1B" w:rsidRDefault="001F334A" w:rsidP="001F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4A" w:rsidRPr="00680F1B" w:rsidRDefault="00473B03" w:rsidP="001F33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et al. (2016):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Operational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 for the defense from torrential floods on 2. Row water flows in the territory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of 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Lazarevac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Municipality for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2016</w:t>
            </w:r>
            <w:r w:rsidR="001F334A" w:rsidRPr="0068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Ehting</w:t>
            </w:r>
            <w:proofErr w:type="spellEnd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34A" w:rsidRPr="00680F1B" w:rsidRDefault="00473B03" w:rsidP="001F33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(2013): </w:t>
            </w:r>
            <w:r w:rsidR="008A7EC8" w:rsidRPr="008A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project of research and valorization of the area of </w:t>
            </w:r>
            <w:proofErr w:type="spellStart"/>
            <w:r w:rsidR="008A7EC8" w:rsidRPr="008A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Milićevo</w:t>
            </w:r>
            <w:proofErr w:type="spellEnd"/>
            <w:r w:rsidR="008A7EC8" w:rsidRPr="008A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A7EC8" w:rsidRPr="008A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brdo</w:t>
            </w:r>
            <w:proofErr w:type="spellEnd"/>
            <w:r w:rsidR="008A7EC8" w:rsidRPr="008A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Danube islands as potentially significant natural values</w:t>
            </w:r>
            <w:r w:rsidR="001F334A" w:rsidRPr="00680F1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Šumarski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Beograd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34A" w:rsidRPr="00680F1B" w:rsidRDefault="00473B03" w:rsidP="001F33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(2012): 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Plavo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zeleni</w:t>
            </w:r>
            <w:proofErr w:type="spellEnd"/>
            <w:r w:rsidR="001F3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koridori</w:t>
            </w:r>
            <w:proofErr w:type="spellEnd"/>
            <w:r w:rsidR="001F3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‒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istraživanja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mogućnosti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revitalizacije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sliva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Jelezovačkog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potoka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okolnih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šumskih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površina</w:t>
            </w:r>
            <w:proofErr w:type="spellEnd"/>
            <w:r w:rsidR="008A7EC8">
              <w:rPr>
                <w:rFonts w:ascii="Times New Roman" w:hAnsi="Times New Roman" w:cs="Times New Roman"/>
                <w:sz w:val="24"/>
                <w:szCs w:val="24"/>
              </w:rPr>
              <w:t>, Faculty of Forestry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8A7EC8">
              <w:rPr>
                <w:rFonts w:ascii="Times New Roman" w:hAnsi="Times New Roman" w:cs="Times New Roman"/>
                <w:sz w:val="24"/>
                <w:szCs w:val="24"/>
              </w:rPr>
              <w:t>lgrade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CFA" w:rsidRPr="00680F1B" w:rsidRDefault="00473B03" w:rsidP="003B2CF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(2012):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Opera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tional Plan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for the defense from torrential floods on 2. Row water flows in the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teritoriji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 the town of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Kraljev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2012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Faculty of Forestry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CFA" w:rsidRPr="00680F1B" w:rsidRDefault="00473B03" w:rsidP="003B2CF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Radić</w:t>
            </w:r>
            <w:proofErr w:type="spellEnd"/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. (2011):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Proje</w:t>
            </w:r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ct of revitalization of</w:t>
            </w:r>
            <w:r w:rsidR="001F334A" w:rsidRPr="00680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„</w:t>
            </w:r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blue-green</w:t>
            </w:r>
            <w:r w:rsidR="001F334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”</w:t>
            </w:r>
            <w:r w:rsidR="001F334A" w:rsidRPr="00680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corridors in the narrow city area of Belgrade</w:t>
            </w:r>
            <w:r w:rsidR="001F334A" w:rsidRPr="00680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the case of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Kaljav</w:t>
            </w:r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</w:t>
            </w:r>
            <w:proofErr w:type="spellEnd"/>
            <w:r w:rsidR="003B2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stream</w:t>
            </w:r>
            <w:r w:rsidR="001F334A" w:rsidRPr="00680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  <w:r w:rsidR="001F334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1F334A" w:rsidRPr="00680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Faculty of Forestry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34A" w:rsidRPr="00680F1B" w:rsidRDefault="00473B03" w:rsidP="001F33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Dragović</w:t>
            </w:r>
            <w:proofErr w:type="spellEnd"/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F334A" w:rsidRPr="00680F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334A" w:rsidRPr="0068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>t al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 (2008): </w:t>
            </w:r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study of integral arrangement of </w:t>
            </w:r>
            <w:proofErr w:type="spellStart"/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Topčiderska</w:t>
            </w:r>
            <w:proofErr w:type="spellEnd"/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River catchment in the aim of sustainable management of natural resources- phase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1F334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1F334A" w:rsidRPr="0068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</w:t>
            </w:r>
            <w:r w:rsid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cumentation plan</w:t>
            </w:r>
            <w:r w:rsidR="001F334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 xml:space="preserve">the study was financed by the Directorate for Waters, City Secretariat for communal and residential activities- City of Belgrade. </w:t>
            </w:r>
          </w:p>
          <w:p w:rsidR="003B2CFA" w:rsidRPr="00680F1B" w:rsidRDefault="00473B03" w:rsidP="003B2CF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Ristić</w:t>
            </w:r>
            <w:proofErr w:type="spellEnd"/>
            <w:r w:rsidR="001F334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1F334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(2006): </w:t>
            </w:r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Project for the new technology of </w:t>
            </w:r>
            <w:proofErr w:type="spellStart"/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afforestation</w:t>
            </w:r>
            <w:proofErr w:type="spellEnd"/>
            <w:r w:rsidR="003B2CFA" w:rsidRPr="003B2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on slopes</w:t>
            </w:r>
            <w:r w:rsidR="001F334A" w:rsidRPr="004634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F334A"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Faculty of Forestry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CFA">
              <w:rPr>
                <w:rFonts w:ascii="Times New Roman" w:hAnsi="Times New Roman" w:cs="Times New Roman"/>
                <w:sz w:val="24"/>
                <w:szCs w:val="24"/>
              </w:rPr>
              <w:t>Belgrade</w:t>
            </w:r>
            <w:r w:rsidR="003B2CFA" w:rsidRPr="006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DC4" w:rsidRPr="004634B2" w:rsidRDefault="00164DC4" w:rsidP="003B2CFA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64DC4" w:rsidRPr="00680F1B" w:rsidTr="00EC1C84">
        <w:tc>
          <w:tcPr>
            <w:tcW w:w="10456" w:type="dxa"/>
            <w:tcBorders>
              <w:top w:val="single" w:sz="12" w:space="0" w:color="auto"/>
            </w:tcBorders>
          </w:tcPr>
          <w:p w:rsidR="00107329" w:rsidRPr="00F47D22" w:rsidRDefault="003B2CFA" w:rsidP="00F47D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53637">
              <w:rPr>
                <w:rFonts w:ascii="Times New Roman" w:hAnsi="Times New Roman" w:cs="Times New Roman"/>
                <w:b/>
                <w:sz w:val="24"/>
                <w:szCs w:val="24"/>
              </w:rPr>
              <w:t>Centers</w:t>
            </w:r>
            <w:r w:rsidR="007971F4" w:rsidRPr="0068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153637">
              <w:rPr>
                <w:rFonts w:ascii="Times New Roman" w:hAnsi="Times New Roman" w:cs="Times New Roman"/>
                <w:b/>
                <w:sz w:val="24"/>
                <w:szCs w:val="24"/>
              </w:rPr>
              <w:t>Laboratories</w:t>
            </w:r>
          </w:p>
        </w:tc>
      </w:tr>
      <w:tr w:rsidR="00164DC4" w:rsidRPr="00680F1B" w:rsidTr="00EC1C84">
        <w:tc>
          <w:tcPr>
            <w:tcW w:w="10456" w:type="dxa"/>
            <w:tcBorders>
              <w:bottom w:val="single" w:sz="12" w:space="0" w:color="auto"/>
            </w:tcBorders>
          </w:tcPr>
          <w:p w:rsidR="00164DC4" w:rsidRPr="00680F1B" w:rsidRDefault="00164DC4" w:rsidP="0031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273" w:rsidRPr="00680F1B" w:rsidRDefault="00B33273" w:rsidP="00313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F1B" w:rsidRPr="00680F1B" w:rsidRDefault="00680F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F1B" w:rsidRPr="00680F1B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6AE5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6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74A"/>
    <w:multiLevelType w:val="hybridMultilevel"/>
    <w:tmpl w:val="80E2F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62E7C"/>
    <w:multiLevelType w:val="hybridMultilevel"/>
    <w:tmpl w:val="02C0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6B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CE1553"/>
    <w:multiLevelType w:val="hybridMultilevel"/>
    <w:tmpl w:val="7026C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25FB8"/>
    <w:multiLevelType w:val="hybridMultilevel"/>
    <w:tmpl w:val="407C3EC6"/>
    <w:lvl w:ilvl="0" w:tplc="FC725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7374"/>
    <w:multiLevelType w:val="hybridMultilevel"/>
    <w:tmpl w:val="1652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3DB2"/>
    <w:multiLevelType w:val="hybridMultilevel"/>
    <w:tmpl w:val="3296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956"/>
    <w:multiLevelType w:val="multilevel"/>
    <w:tmpl w:val="72DCC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61E5CFD"/>
    <w:multiLevelType w:val="multilevel"/>
    <w:tmpl w:val="65060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55" w:hanging="435"/>
      </w:pPr>
      <w:rPr>
        <w:rFonts w:asciiTheme="minorHAnsi" w:eastAsiaTheme="minorHAnsi" w:hAnsiTheme="minorHAnsi" w:cstheme="minorBidi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76D090F"/>
    <w:multiLevelType w:val="hybridMultilevel"/>
    <w:tmpl w:val="60EA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B10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D3401A"/>
    <w:multiLevelType w:val="hybridMultilevel"/>
    <w:tmpl w:val="BB3EC248"/>
    <w:lvl w:ilvl="0" w:tplc="62C6A7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E556EF"/>
    <w:multiLevelType w:val="multilevel"/>
    <w:tmpl w:val="D358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3">
    <w:nsid w:val="3F056264"/>
    <w:multiLevelType w:val="hybridMultilevel"/>
    <w:tmpl w:val="BE2E80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633A9D"/>
    <w:multiLevelType w:val="hybridMultilevel"/>
    <w:tmpl w:val="9BEAD3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B9083A"/>
    <w:multiLevelType w:val="multilevel"/>
    <w:tmpl w:val="95F2C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">
    <w:nsid w:val="484F36C9"/>
    <w:multiLevelType w:val="hybridMultilevel"/>
    <w:tmpl w:val="E916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66026"/>
    <w:multiLevelType w:val="multilevel"/>
    <w:tmpl w:val="B0786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8">
    <w:nsid w:val="5F0050AC"/>
    <w:multiLevelType w:val="hybridMultilevel"/>
    <w:tmpl w:val="E916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675B2"/>
    <w:multiLevelType w:val="hybridMultilevel"/>
    <w:tmpl w:val="1004B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30A33"/>
    <w:multiLevelType w:val="hybridMultilevel"/>
    <w:tmpl w:val="DBCA5B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CB403A"/>
    <w:multiLevelType w:val="multilevel"/>
    <w:tmpl w:val="47526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4"/>
      <w:numFmt w:val="decimal"/>
      <w:lvlText w:val="%1.%2."/>
      <w:lvlJc w:val="left"/>
      <w:pPr>
        <w:ind w:left="2175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6165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155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233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145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6320" w:hanging="1800"/>
      </w:pPr>
      <w:rPr>
        <w:rFonts w:hint="default"/>
        <w:b/>
        <w:sz w:val="18"/>
      </w:rPr>
    </w:lvl>
  </w:abstractNum>
  <w:abstractNum w:abstractNumId="22">
    <w:nsid w:val="7C400400"/>
    <w:multiLevelType w:val="multilevel"/>
    <w:tmpl w:val="592C64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7"/>
  </w:num>
  <w:num w:numId="5">
    <w:abstractNumId w:val="12"/>
  </w:num>
  <w:num w:numId="6">
    <w:abstractNumId w:val="15"/>
  </w:num>
  <w:num w:numId="7">
    <w:abstractNumId w:val="21"/>
  </w:num>
  <w:num w:numId="8">
    <w:abstractNumId w:val="22"/>
  </w:num>
  <w:num w:numId="9">
    <w:abstractNumId w:val="6"/>
  </w:num>
  <w:num w:numId="10">
    <w:abstractNumId w:val="16"/>
  </w:num>
  <w:num w:numId="11">
    <w:abstractNumId w:val="19"/>
  </w:num>
  <w:num w:numId="12">
    <w:abstractNumId w:val="9"/>
  </w:num>
  <w:num w:numId="13">
    <w:abstractNumId w:val="20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11"/>
  </w:num>
  <w:num w:numId="19">
    <w:abstractNumId w:val="1"/>
  </w:num>
  <w:num w:numId="20">
    <w:abstractNumId w:val="3"/>
  </w:num>
  <w:num w:numId="21">
    <w:abstractNumId w:val="0"/>
  </w:num>
  <w:num w:numId="22">
    <w:abstractNumId w:val="2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jU3szQ0NjM1NjawMDJS0lEKTi0uzszPAykwrAUAwoVp6iwAAAA="/>
  </w:docVars>
  <w:rsids>
    <w:rsidRoot w:val="005905ED"/>
    <w:rsid w:val="00000372"/>
    <w:rsid w:val="0003294F"/>
    <w:rsid w:val="00034B72"/>
    <w:rsid w:val="0005098B"/>
    <w:rsid w:val="000523BC"/>
    <w:rsid w:val="00074907"/>
    <w:rsid w:val="000B0D54"/>
    <w:rsid w:val="000B18E5"/>
    <w:rsid w:val="000D5BD5"/>
    <w:rsid w:val="000F0A8C"/>
    <w:rsid w:val="000F1307"/>
    <w:rsid w:val="00104056"/>
    <w:rsid w:val="00107329"/>
    <w:rsid w:val="00112784"/>
    <w:rsid w:val="001275D4"/>
    <w:rsid w:val="00127FEE"/>
    <w:rsid w:val="00137B77"/>
    <w:rsid w:val="00152114"/>
    <w:rsid w:val="00153637"/>
    <w:rsid w:val="0015497D"/>
    <w:rsid w:val="00161E59"/>
    <w:rsid w:val="00164DC4"/>
    <w:rsid w:val="00174887"/>
    <w:rsid w:val="001779BC"/>
    <w:rsid w:val="001A5C0F"/>
    <w:rsid w:val="001B3ACB"/>
    <w:rsid w:val="001F0E50"/>
    <w:rsid w:val="001F334A"/>
    <w:rsid w:val="00227A0E"/>
    <w:rsid w:val="00237D93"/>
    <w:rsid w:val="0024100F"/>
    <w:rsid w:val="00245CE3"/>
    <w:rsid w:val="00252E24"/>
    <w:rsid w:val="00262546"/>
    <w:rsid w:val="0026289F"/>
    <w:rsid w:val="00263D28"/>
    <w:rsid w:val="00281240"/>
    <w:rsid w:val="00284EEB"/>
    <w:rsid w:val="00291720"/>
    <w:rsid w:val="002C09E3"/>
    <w:rsid w:val="002C5E93"/>
    <w:rsid w:val="002D01CE"/>
    <w:rsid w:val="002D0C81"/>
    <w:rsid w:val="002E0C99"/>
    <w:rsid w:val="002F10BC"/>
    <w:rsid w:val="002F6207"/>
    <w:rsid w:val="0030018E"/>
    <w:rsid w:val="00303A74"/>
    <w:rsid w:val="003116D6"/>
    <w:rsid w:val="00313995"/>
    <w:rsid w:val="00313DA7"/>
    <w:rsid w:val="003315D1"/>
    <w:rsid w:val="0033753F"/>
    <w:rsid w:val="0035472E"/>
    <w:rsid w:val="00354DC0"/>
    <w:rsid w:val="00364083"/>
    <w:rsid w:val="00371712"/>
    <w:rsid w:val="003A7B46"/>
    <w:rsid w:val="003B2CFA"/>
    <w:rsid w:val="003B35AE"/>
    <w:rsid w:val="003E0682"/>
    <w:rsid w:val="0042032A"/>
    <w:rsid w:val="0042109D"/>
    <w:rsid w:val="004262F3"/>
    <w:rsid w:val="00432900"/>
    <w:rsid w:val="00432A54"/>
    <w:rsid w:val="00433BF2"/>
    <w:rsid w:val="00456714"/>
    <w:rsid w:val="00456A32"/>
    <w:rsid w:val="004634B2"/>
    <w:rsid w:val="00473B03"/>
    <w:rsid w:val="004801C9"/>
    <w:rsid w:val="004870D7"/>
    <w:rsid w:val="00490A3E"/>
    <w:rsid w:val="00490FE9"/>
    <w:rsid w:val="004B27F2"/>
    <w:rsid w:val="004B4FCC"/>
    <w:rsid w:val="004C7FEC"/>
    <w:rsid w:val="004F0D71"/>
    <w:rsid w:val="005137DC"/>
    <w:rsid w:val="00516152"/>
    <w:rsid w:val="00521749"/>
    <w:rsid w:val="0055009F"/>
    <w:rsid w:val="00556AF5"/>
    <w:rsid w:val="00561C58"/>
    <w:rsid w:val="005905ED"/>
    <w:rsid w:val="00592C77"/>
    <w:rsid w:val="0059349E"/>
    <w:rsid w:val="005A3526"/>
    <w:rsid w:val="005B5574"/>
    <w:rsid w:val="005B5ED9"/>
    <w:rsid w:val="005B77E2"/>
    <w:rsid w:val="005F582F"/>
    <w:rsid w:val="005F7B45"/>
    <w:rsid w:val="0061609C"/>
    <w:rsid w:val="006208E1"/>
    <w:rsid w:val="00624A98"/>
    <w:rsid w:val="00634E06"/>
    <w:rsid w:val="00640FA7"/>
    <w:rsid w:val="00657EA1"/>
    <w:rsid w:val="00660E6F"/>
    <w:rsid w:val="00680F1B"/>
    <w:rsid w:val="006812A2"/>
    <w:rsid w:val="006B60AB"/>
    <w:rsid w:val="006C6FDD"/>
    <w:rsid w:val="006D5DBD"/>
    <w:rsid w:val="006E1146"/>
    <w:rsid w:val="006E16F7"/>
    <w:rsid w:val="006E175A"/>
    <w:rsid w:val="006E7CF8"/>
    <w:rsid w:val="00701D6B"/>
    <w:rsid w:val="007117AD"/>
    <w:rsid w:val="00722855"/>
    <w:rsid w:val="00756DB8"/>
    <w:rsid w:val="00757F9F"/>
    <w:rsid w:val="00770546"/>
    <w:rsid w:val="007766AC"/>
    <w:rsid w:val="00787C1F"/>
    <w:rsid w:val="007971F4"/>
    <w:rsid w:val="007C36C3"/>
    <w:rsid w:val="007C5240"/>
    <w:rsid w:val="007D0005"/>
    <w:rsid w:val="007D73F1"/>
    <w:rsid w:val="00834C59"/>
    <w:rsid w:val="00835C98"/>
    <w:rsid w:val="008444D7"/>
    <w:rsid w:val="00846B7F"/>
    <w:rsid w:val="00860798"/>
    <w:rsid w:val="00861F72"/>
    <w:rsid w:val="00862115"/>
    <w:rsid w:val="0087443C"/>
    <w:rsid w:val="00877F6A"/>
    <w:rsid w:val="00881811"/>
    <w:rsid w:val="0088313F"/>
    <w:rsid w:val="00883E8A"/>
    <w:rsid w:val="0088430B"/>
    <w:rsid w:val="008A531E"/>
    <w:rsid w:val="008A72DE"/>
    <w:rsid w:val="008A7EC8"/>
    <w:rsid w:val="008B2CA3"/>
    <w:rsid w:val="008D0178"/>
    <w:rsid w:val="008E068C"/>
    <w:rsid w:val="008E394C"/>
    <w:rsid w:val="008F16DC"/>
    <w:rsid w:val="008F33C7"/>
    <w:rsid w:val="008F4CF5"/>
    <w:rsid w:val="008F5EB5"/>
    <w:rsid w:val="009338ED"/>
    <w:rsid w:val="009378E6"/>
    <w:rsid w:val="00950A96"/>
    <w:rsid w:val="00957663"/>
    <w:rsid w:val="00976576"/>
    <w:rsid w:val="00985C47"/>
    <w:rsid w:val="009A550F"/>
    <w:rsid w:val="009C306B"/>
    <w:rsid w:val="009D026C"/>
    <w:rsid w:val="00A109F4"/>
    <w:rsid w:val="00A36C46"/>
    <w:rsid w:val="00A37181"/>
    <w:rsid w:val="00A37C7C"/>
    <w:rsid w:val="00A405CD"/>
    <w:rsid w:val="00A46FAC"/>
    <w:rsid w:val="00A72E2F"/>
    <w:rsid w:val="00A81AC4"/>
    <w:rsid w:val="00AF321C"/>
    <w:rsid w:val="00AF6271"/>
    <w:rsid w:val="00B029C0"/>
    <w:rsid w:val="00B047E7"/>
    <w:rsid w:val="00B11186"/>
    <w:rsid w:val="00B1446B"/>
    <w:rsid w:val="00B33273"/>
    <w:rsid w:val="00B37037"/>
    <w:rsid w:val="00B75F52"/>
    <w:rsid w:val="00B820E8"/>
    <w:rsid w:val="00B8799D"/>
    <w:rsid w:val="00B93501"/>
    <w:rsid w:val="00B94C6E"/>
    <w:rsid w:val="00BA4096"/>
    <w:rsid w:val="00BC095D"/>
    <w:rsid w:val="00BD2ED9"/>
    <w:rsid w:val="00BD4105"/>
    <w:rsid w:val="00BE055D"/>
    <w:rsid w:val="00BE37A8"/>
    <w:rsid w:val="00C07ACA"/>
    <w:rsid w:val="00C250CD"/>
    <w:rsid w:val="00C33083"/>
    <w:rsid w:val="00C47442"/>
    <w:rsid w:val="00C67CF1"/>
    <w:rsid w:val="00C73068"/>
    <w:rsid w:val="00C75046"/>
    <w:rsid w:val="00C764C2"/>
    <w:rsid w:val="00C853D7"/>
    <w:rsid w:val="00C906AF"/>
    <w:rsid w:val="00C969D4"/>
    <w:rsid w:val="00CA033C"/>
    <w:rsid w:val="00CA146B"/>
    <w:rsid w:val="00CA45D2"/>
    <w:rsid w:val="00CE3A98"/>
    <w:rsid w:val="00CF019E"/>
    <w:rsid w:val="00D243E3"/>
    <w:rsid w:val="00D30CE1"/>
    <w:rsid w:val="00D31EDF"/>
    <w:rsid w:val="00D419E0"/>
    <w:rsid w:val="00D473C4"/>
    <w:rsid w:val="00D5134A"/>
    <w:rsid w:val="00D64D91"/>
    <w:rsid w:val="00D705FB"/>
    <w:rsid w:val="00D8018D"/>
    <w:rsid w:val="00D81688"/>
    <w:rsid w:val="00D81F87"/>
    <w:rsid w:val="00D86D8A"/>
    <w:rsid w:val="00D95586"/>
    <w:rsid w:val="00DA5690"/>
    <w:rsid w:val="00DA62B9"/>
    <w:rsid w:val="00DB3040"/>
    <w:rsid w:val="00DB7FCE"/>
    <w:rsid w:val="00DC0AA4"/>
    <w:rsid w:val="00DD485C"/>
    <w:rsid w:val="00DD4F17"/>
    <w:rsid w:val="00DE6976"/>
    <w:rsid w:val="00DE7537"/>
    <w:rsid w:val="00DF1F79"/>
    <w:rsid w:val="00E01CD6"/>
    <w:rsid w:val="00E01D9F"/>
    <w:rsid w:val="00E069B7"/>
    <w:rsid w:val="00E11404"/>
    <w:rsid w:val="00E3004E"/>
    <w:rsid w:val="00E35008"/>
    <w:rsid w:val="00E36481"/>
    <w:rsid w:val="00E404CE"/>
    <w:rsid w:val="00E44CA6"/>
    <w:rsid w:val="00E5543B"/>
    <w:rsid w:val="00E83503"/>
    <w:rsid w:val="00EB1674"/>
    <w:rsid w:val="00EC18E7"/>
    <w:rsid w:val="00EC1C84"/>
    <w:rsid w:val="00ED4548"/>
    <w:rsid w:val="00EF46DD"/>
    <w:rsid w:val="00EF4E6C"/>
    <w:rsid w:val="00EF7C44"/>
    <w:rsid w:val="00F02B90"/>
    <w:rsid w:val="00F128CD"/>
    <w:rsid w:val="00F30CF3"/>
    <w:rsid w:val="00F338F8"/>
    <w:rsid w:val="00F474EA"/>
    <w:rsid w:val="00F47D22"/>
    <w:rsid w:val="00F50D55"/>
    <w:rsid w:val="00F93A55"/>
    <w:rsid w:val="00FD0FB6"/>
    <w:rsid w:val="00FD4CF9"/>
    <w:rsid w:val="00FD4D0F"/>
    <w:rsid w:val="00FE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F6A"/>
    <w:pPr>
      <w:ind w:left="720"/>
      <w:contextualSpacing/>
    </w:pPr>
  </w:style>
  <w:style w:type="paragraph" w:customStyle="1" w:styleId="m-8940616525309773682msolistparagraph">
    <w:name w:val="m_-8940616525309773682msolistparagraph"/>
    <w:basedOn w:val="Normal"/>
    <w:rsid w:val="00D816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3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4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8FB1B-68F2-48D5-BFD1-005772C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Katarina</cp:lastModifiedBy>
  <cp:revision>6</cp:revision>
  <dcterms:created xsi:type="dcterms:W3CDTF">2017-02-03T14:48:00Z</dcterms:created>
  <dcterms:modified xsi:type="dcterms:W3CDTF">2017-02-03T15:10:00Z</dcterms:modified>
</cp:coreProperties>
</file>